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3"/>
      </w:tblGrid>
      <w:t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62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[Наименование организации]</w:t>
            </w:r>
          </w:p>
          <w:p>
            <w:pPr>
              <w:spacing w:after="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[Подразделение / служба главного механика]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62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УТВЕРЖДАЮ</w:t>
            </w:r>
          </w:p>
          <w:p>
            <w:pPr>
              <w:spacing w:after="0" w:before="0" w:line="262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[Должность руководителя]</w:t>
            </w:r>
          </w:p>
          <w:p>
            <w:pPr>
              <w:spacing w:after="0" w:before="0" w:line="262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____________ /____________/</w:t>
            </w:r>
          </w:p>
          <w:p>
            <w:pPr>
              <w:spacing w:after="0" w:before="0" w:line="262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приказ № ______ от «___» __________ 20___ г.</w:t>
            </w:r>
          </w:p>
        </w:tc>
      </w:tr>
    </w:tbl>
    <w:p>
      <w:pPr>
        <w:spacing w:after="0" w:before="0" w:line="26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6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/>
        <w:spacing w:after="100" w:before="120" w:line="262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ПОЛОЖЕНИЕ</w:t>
      </w:r>
    </w:p>
    <w:p>
      <w:pPr>
        <w:keepNext/>
        <w:spacing w:after="100" w:before="0" w:line="262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о планово-предупредительном ремонте оборудования</w:t>
      </w:r>
    </w:p>
    <w:p>
      <w:pPr>
        <w:spacing w:after="240" w:before="0" w:line="262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(система технического обслуживания и ремонта)</w:t>
      </w:r>
    </w:p>
    <w:p>
      <w:pPr>
        <w:keepNext/>
        <w:spacing w:after="100" w:before="180" w:line="262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 Общие положения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1.1. Настоящее Положение устанавливает порядок организации технического обслуживания и планово-предупредительного ремонта (далее — ППР) технологического, энергетического и подъёмно-транспортного оборудования [наименование организации] (далее — Предприятие).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1.2. Положение распространяется на оборудование, перечисленное в приложении 1 (перечень оборудования, подлежащего ППР), и обязательно для подразделений: ____________.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1.3. Термины «техническое обслуживание», «ремонт», «текущий ремонт», «капитальный ремонт», «ремонтный цикл», «межремонтный период» применяются в значениях ГОСТ 18322-2016 «Система технического обслуживания и ремонта техники. Термины и определения».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1.4. Положение разработано с учётом: Типовой системы технического обслуживания и ремонта металло- и деревообрабатывающего оборудования (ЭНИМС, 1988), Правил технической эксплуатации электроустановок потребителей (приказ Минэнерго России от 12.08.2022 № 811), ФНП «Правила безопасности опасных производственных объектов, на которых используются подъёмные сооружения» (приказ Ростехнадзора от 26.11.2020 № 461), эксплуатационной документации изготовителей оборудования.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1.5. Ответственным за организацию системы ППР на Предприятии является ____________ (главный механик / главный инженер); за электрооборудование — ____________ (главный энергетик / ответственный за электрохозяйство).</w:t>
      </w:r>
    </w:p>
    <w:p>
      <w:pPr>
        <w:keepNext/>
        <w:spacing w:after="100" w:before="180" w:line="262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 Виды технического обслуживания и ремонта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2.1. Техническое обслуживание (ТО) — комплекс операций по поддержанию работоспособности оборудования при использовании по назначению: осмотр, очистка, смазка, регулировка, проверка креплений и защит. Выполняется без вывода оборудования из эксплуатации или в нерабочее время эксплуатационным и ремонтным персоналом с периодичностью ____________.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2.2. Текущий ремонт (Т) — ремонт для обеспечения или восстановления работоспособности с заменой и (или) восстановлением отдельных частей. Выполняется по графику ППР с остановом оборудования.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2.3. Средний ремонт (С) — ремонт с частичной разборкой, восстановлением или заменой изношенных узлов и проверкой технического состояния остальных частей (применяется для оборудования, для которого структурой ремонтного цикла предусмотрен: ____________).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2.4. Капитальный ремонт (К) — ремонт для восстановления исправности и полного или близкого к полному ресурса с заменой или восстановлением любых частей, включая базовые, с последующей проверкой на точность и испытаниями.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2.5. Неплановый ремонт, вызванный отказом, выполняется вне графика; его причины, объём и затраты учитываются в журнале ППР и при корректировке графика.</w:t>
      </w:r>
    </w:p>
    <w:p>
      <w:pPr>
        <w:keepNext/>
        <w:spacing w:after="100" w:before="180" w:line="262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 Структура ремонтного цикла и нормативы периодичности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3.1. Ремонтный цикл, межремонтный период, трудоёмкость и продолжительность простоя в ремонте по группам оборудования принимаются согласно таблице 1. Источники нормативов указываются в графе «Основание». Для оборудования с ЧПУ и импортного оборудования периодичность принимается по регламенту изготовителя (в часах наработки).</w:t>
      </w:r>
    </w:p>
    <w:p>
      <w:pPr>
        <w:keepNext/>
        <w:spacing w:after="60" w:before="0" w:line="26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Таблица 1 — Нормативы периодичности и трудоёмкости по группам оборудования</w:t>
      </w:r>
    </w:p>
    <w:tbl>
      <w:tblPr>
        <w:tblW w:type="dxa" w:w="10205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uto" w:sz="4"/>
          <w:insideV w:val="single" w:color="auto" w:sz="4"/>
        </w:tblBorders>
      </w:tblPr>
      <w:tblGrid>
        <w:gridCol w:w="600"/>
        <w:gridCol w:w="2300"/>
        <w:gridCol w:w="2200"/>
        <w:gridCol w:w="1150"/>
        <w:gridCol w:w="1150"/>
        <w:gridCol w:w="1100"/>
        <w:gridCol w:w="1705"/>
      </w:tblGrid>
      <w:tr>
        <w:trPr>
          <w:tblHeader/>
          <w:trHeight w:val="6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№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Группа оборудования</w:t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Структура ремонтного цикла</w:t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Периодичность К, мес (ч)</w:t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Периодичность Т, мес (ч)</w:t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Простой в К / Т</w:t>
            </w:r>
          </w:p>
        </w:tc>
        <w:tc>
          <w:tcPr>
            <w:tcW w:type="dxa" w:w="17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Основание</w:t>
            </w:r>
          </w:p>
        </w:tc>
      </w:tr>
      <w:tr>
        <w:trPr>
          <w:trHeight w:val="56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Металлорежущие станки нормальной точности до 10 т</w:t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К–О–Т–О–Т–О–С–О–Т–О–Т–О–К</w:t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Типовая система ТОиР, 1988</w:t>
            </w:r>
          </w:p>
        </w:tc>
      </w:tr>
      <w:tr>
        <w:trPr>
          <w:trHeight w:val="56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2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3.2. Категория ремонтосложности единицы оборудования принимается по паспорту (формуляру) или определяется по методике Типовой системы 1988 и указывается в перечне оборудования (приложение 1).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3.3. Плановая трудоёмкость ремонта определяется умножением категории ремонтосложности на норму трудоёмкости одной единицы ремонтосложности для соответствующего вида ремонта: капитальный — ______ нормо-ч, текущий — ______ нормо-ч, техническое обслуживание — ______ нормо-ч.</w:t>
      </w:r>
    </w:p>
    <w:p>
      <w:pPr>
        <w:keepNext/>
        <w:spacing w:after="100" w:before="180" w:line="262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 Планирование ремонтов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4.1. Годовой график ППР составляется службой главного механика (главного энергетика) не позднее «___» ____________ года, предшествующего планируемому, на основании: перечня оборудования, дат последних ремонтов, нормативов таблицы 1, фактической наработки и данных журнала ППР.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4.2. Годовой график утверждается ____________ и доводится до начальников подразделений. Форма графика — приложение 2.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4.3. На основании годового графика составляются месячные планы ремонтов с указанием сроков останова оборудования, исполнителей и потребности в запасных частях и материалах.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4.4. Корректировка графика допускается по результатам технического состояния оборудования, изменения загрузки или после непланового ремонта и оформляется ____________ (служебной запиской / изменением к графику), утверждаемой в том же порядке.</w:t>
      </w:r>
    </w:p>
    <w:p>
      <w:pPr>
        <w:keepNext/>
        <w:spacing w:after="100" w:before="180" w:line="262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 Подготовка, проведение и приёмка ремонта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5.1. Не позднее чем за ______ дней до планового ремонта комиссия в составе ____________ проводит осмотр оборудования и составляет дефектную ведомость (приложение 3) с перечнем работ, запасных частей и материалов.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5.2. На основании дефектной ведомости оформляется ведомость запасных частей, заявка на их закупку и при необходимости смета ремонта.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5.3. Вывод оборудования в ремонт производится по распоряжению ____________ с отметкой в журнале ППР. Оборудование передаётся в ремонт очищенным, с отключёнными и заблокированными источниками энергии.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5.4. Приёмка оборудования из капитального (среднего) ремонта производится комиссией с проверкой на точность, испытанием на холостом ходу и под нагрузкой и оформляется актом приёмки из ремонта. Приёмка из текущего ремонта оформляется записью в журнале ППР.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5.5. Сведения о выполненных ремонтах вносятся в формуляр (паспорт) оборудования и журнал ППР (приложение 4).</w:t>
      </w:r>
    </w:p>
    <w:p>
      <w:pPr>
        <w:keepNext/>
        <w:spacing w:after="100" w:before="180" w:line="262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 Особенности отдельных групп оборудования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6.1. Электрооборудование: периодичность технического обслуживания, текущих и капитальных ремонтов, осмотров и испытаний устанавливается с учётом ПТЭЭП и указаний изготовителя; результаты измерений сопротивления изоляции и заземляющих устройств заносятся в журналы электрохозяйства.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6.2. Подъёмные сооружения: помимо ремонтов по графику ППР, проводятся частичное техническое освидетельствование не реже одного раза в 12 месяцев и полное — не реже одного раза в 3 года (ФНП, приказ Ростехнадзора № 461); результаты записываются в паспорт ПС.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6.3. Оборудование с ЧПУ, импортное и специальное оборудование: виды и периодичность работ — по регламенту изготовителя; для оборудования, не имеющего регламента, применяются нормативы группы-аналога с отметкой «ориентировочно».</w:t>
      </w:r>
    </w:p>
    <w:p>
      <w:pPr>
        <w:keepNext/>
        <w:spacing w:after="100" w:before="180" w:line="262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 Обязанности и ответственность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7.1. Главный механик (главный энергетик): организует систему ППР, составляет и контролирует выполнение графиков, ведёт нормативную базу, отвечает за качество ремонтов.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7.2. Начальники подразделений: обеспечивают своевременную передачу оборудования в ремонт, ежесменное техническое обслуживание силами эксплуатационного персонала, ведение первичных записей.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7.3. Ремонтная служба: выполняет ремонты в объёме дефектной ведомости и в сроки графика, ведёт журнал ППР, участвует в приёмке.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7.4. Ответственность за нарушение сроков и объёмов ППР устанавливается в соответствии с должностными инструкциями и локальными актами Предприятия.</w:t>
      </w:r>
    </w:p>
    <w:p>
      <w:pPr>
        <w:keepNext/>
        <w:spacing w:after="100" w:before="180" w:line="262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 Учёт, отчётность и хранение документов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8.1. Учёт ремонтов ведётся в журнале ППР по каждой единице оборудования; ежемесячно (ежеквартально) составляется отчёт о выполнении графика с показателями: выполнение графика, %; простой в ремонте, ч; затраты, руб.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8.2. Годовые графики, дефектные ведомости, акты приёмки из ремонта и журналы ППР хранятся в службе главного механика в течение ______ лет в соответствии с номенклатурой дел Предприятия.</w:t>
      </w:r>
    </w:p>
    <w:p>
      <w:pPr>
        <w:keepNext/>
        <w:spacing w:after="100" w:before="180" w:line="262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9. Приложения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Приложение 1 — Перечень оборудования, подлежащего ППР (с категориями ремонтосложности).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Приложение 2 — Форма годового графика ППР.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Приложение 3 — Форма дефектной ведомости на ремонт оборудования.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Приложение 4 — Форма журнала учёта технического обслуживания и ремонтов.</w:t>
      </w:r>
    </w:p>
    <w:p>
      <w:pPr>
        <w:spacing w:after="80" w:before="0" w:line="262"/>
        <w:ind w:firstLine="7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Приложение 5 — Форма акта приёмки оборудования из ремонта.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3"/>
      </w:tblGrid>
      <w:t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Разработал:</w:t>
            </w:r>
          </w:p>
          <w:p>
            <w:pPr>
              <w:spacing w:after="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[Должность] ____________ /____________/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Согласовано:</w:t>
            </w:r>
          </w:p>
          <w:p>
            <w:pPr>
              <w:spacing w:after="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[Должность] ____________ /____________/</w:t>
            </w:r>
          </w:p>
        </w:tc>
      </w:tr>
    </w:tbl>
    <w:sectPr>
      <w:footerReference w:type="default" r:id="rId7"/>
      <w:pgSz w:w="11906" w:h="16838" w:orient="portrait"/>
      <w:pgMar w:top="1134" w:right="567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b w:val="false"/>
        <w:bCs w:val="false"/>
        <w:i/>
        <w:iCs/>
        <w:sz w:val="16"/>
        <w:szCs w:val="16"/>
      </w:rPr>
      <w:t xml:space="preserve">Типовая форма Положения о ППР. Периодичности, нормы и ответственные заполняются по условиям предприятия; унифицированной обязательной формы законодательством не установлено.</w:t>
    </w:r>
  </w:p>
  <w:p>
    <w:pPr>
      <w:spacing w:after="0"/>
      <w:jc w:val="center"/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z w:val="16"/>
        <w:szCs w:val="16"/>
      </w:rPr>
      <w:t xml:space="preserve">inner.su · стр.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inner.su</dc:creator>
  <cp:lastModifiedBy>Un-named</cp:lastModifiedBy>
  <cp:revision>1</cp:revision>
  <dcterms:created xsi:type="dcterms:W3CDTF">2026-09-08T07:03:08.348Z</dcterms:created>
  <dcterms:modified xsi:type="dcterms:W3CDTF">2026-09-08T07:03:08.348Z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